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F64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南通大学高校教师资格认定体检医院名单</w:t>
      </w:r>
    </w:p>
    <w:p w14:paraId="5AE763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</w:pPr>
    </w:p>
    <w:p w14:paraId="1246D8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"http://www.ahnmc.com/"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南通大学附属医院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75E3F3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"http://www.jsycsy.com/"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南通大学第六附属医院（盐城市第三人民医院） 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5B97CF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"http://www.jyrmyy.com/"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南通大学附属江阴医院（江阴市人民医院） 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471A98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"https://www.dys120.com/"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南通大学附属丹阳医院（丹阳市人民医院） 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2B2AD3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"https://www.dtry.cn/index.html"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南通大学附属东台医院（东台市人民医院） 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1D8332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"http://www.ntdsyy.com/"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南通大学附属南通第三医院（南通市第三人民医院） 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30121A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"http://www.czetyy.com/"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南通大学附属常州儿童医院（常州市儿童医院） 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75F29E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"http://www.ntzlyy.cn/"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南通大学附属肿瘤医院（南通市肿瘤医院） 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141908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"https://www.ntfybj.com/"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南通大学附属南通妇幼保健院（南通市妇幼保健院） 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6471E7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"http://www.qdsrmyy.com/"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南通大学附属启东医院（启东市人民医院） 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  <w:bookmarkStart w:id="0" w:name="_GoBack"/>
      <w:bookmarkEnd w:id="0"/>
    </w:p>
    <w:p w14:paraId="4BB579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instrText xml:space="preserve"> HYPERLINK "http://www.csey.cn/" \t "https://www.ntu.edu.cn/fsyy/_blank"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separate"/>
      </w:r>
      <w:r>
        <w:rPr>
          <w:rStyle w:val="5"/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南通大学附属常熟医院（常熟市第二人民医院）</w:t>
      </w: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fldChar w:fldCharType="end"/>
      </w:r>
    </w:p>
    <w:p w14:paraId="025B40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F688E"/>
    <w:rsid w:val="0FC664E8"/>
    <w:rsid w:val="5B3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261</Characters>
  <Lines>0</Lines>
  <Paragraphs>0</Paragraphs>
  <TotalTime>5</TotalTime>
  <ScaleCrop>false</ScaleCrop>
  <LinksUpToDate>false</LinksUpToDate>
  <CharactersWithSpaces>261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2026-04-01T01:28:00Z</dcterms:created>
  <dc:creator>峰癫</dc:creator>
  <cp:lastModifiedBy>峰癫</cp:lastModifiedBy>
  <dcterms:modified xsi:type="dcterms:W3CDTF">2026-04-03T07:01:51Z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F0B6343A940047149FEBA4D220061995_11</vt:lpwstr>
  </property>
  <property fmtid="{D5CDD505-2E9C-101B-9397-08002B2CF9AE}" pid="4" name="KSOTemplateDocerSaveRecord">
    <vt:lpwstr>eyJoZGlkIjoiMmZlYTQzMzIzODk0YTBkMWE3NmYyYWU3MmM2NDNhN2QiLCJ1c2VySWQiOiIyMzQyMzU2NzUifQ==</vt:lpwstr>
  </property>
</Properties>
</file>